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0FEF0" w14:textId="18269AF8" w:rsidR="007A65C8" w:rsidRPr="004F16D0" w:rsidRDefault="007A65C8" w:rsidP="007A65C8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hAnsiTheme="majorHAnsi" w:cstheme="majorHAnsi"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0FACBB89" wp14:editId="70A320A7">
            <wp:simplePos x="0" y="0"/>
            <wp:positionH relativeFrom="margin">
              <wp:posOffset>3975735</wp:posOffset>
            </wp:positionH>
            <wp:positionV relativeFrom="paragraph">
              <wp:posOffset>0</wp:posOffset>
            </wp:positionV>
            <wp:extent cx="1544955" cy="792480"/>
            <wp:effectExtent l="0" t="0" r="0" b="762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367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Sieben Orientierung</w:t>
      </w:r>
      <w:r w:rsidR="006C1E2E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en</w:t>
      </w:r>
      <w:r w:rsidR="00216367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 auf dem Weg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br/>
      </w: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Pilgerregeln – Selbstverständnis a</w:t>
      </w:r>
      <w:r w:rsidR="00982F0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uf den</w:t>
      </w: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Pilgerweg</w:t>
      </w:r>
      <w:r w:rsidR="00982F0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en der Initiative</w:t>
      </w: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Go for Gender Justice</w:t>
      </w:r>
    </w:p>
    <w:p w14:paraId="558EB459" w14:textId="1C13D8A3" w:rsidR="004F16D0" w:rsidRPr="004F16D0" w:rsidRDefault="004F16D0" w:rsidP="007A65C8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eastAsia="Times New Roman" w:hAnsiTheme="majorHAnsi" w:cstheme="majorHAnsi"/>
          <w:i/>
          <w:color w:val="201D21"/>
          <w:sz w:val="21"/>
          <w:szCs w:val="21"/>
          <w:lang w:eastAsia="de-DE"/>
        </w:rPr>
        <w:t xml:space="preserve">Diese Pilgerregeln dienen als Orientierung für die Planung und Gestaltung lokaler Pilgeretappen und können entsprechend modifiziert und angepasst werden. </w:t>
      </w:r>
      <w:r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br/>
      </w:r>
    </w:p>
    <w:p w14:paraId="756489FF" w14:textId="59CF5A7E" w:rsidR="005D3EB8" w:rsidRPr="004F16D0" w:rsidRDefault="004F16D0" w:rsidP="004F16D0">
      <w:pPr>
        <w:rPr>
          <w:rFonts w:asciiTheme="majorHAnsi" w:hAnsiTheme="majorHAnsi" w:cstheme="majorHAnsi"/>
          <w:lang w:eastAsia="de-DE"/>
        </w:rPr>
      </w:pP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1. 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Die Pilgerinitiative Go for Gender Justice ist Teil des </w:t>
      </w:r>
      <w:r w:rsidR="005D3EB8" w:rsidRPr="00CD5FC5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Ökumenischen Pilgerweges für Frieden und Gerechtigkeit des ÖRK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.</w:t>
      </w:r>
      <w:r w:rsidRPr="004F16D0">
        <w:rPr>
          <w:rFonts w:asciiTheme="majorHAnsi" w:hAnsiTheme="majorHAnsi" w:cstheme="majorHAnsi"/>
          <w:lang w:eastAsia="de-DE"/>
        </w:rPr>
        <w:t xml:space="preserve"> </w:t>
      </w:r>
      <w:r w:rsidR="005D3EB8" w:rsidRPr="004F16D0">
        <w:rPr>
          <w:rFonts w:asciiTheme="majorHAnsi" w:hAnsiTheme="majorHAnsi" w:cstheme="majorHAnsi"/>
          <w:lang w:eastAsia="de-DE"/>
        </w:rPr>
        <w:t>Beteiligen können sich an der Initiative mit ihren lokalen Pilgeretappen alle interessierten Menschen</w:t>
      </w:r>
      <w:bookmarkStart w:id="0" w:name="_GoBack"/>
      <w:bookmarkEnd w:id="0"/>
      <w:r w:rsidR="005D3EB8" w:rsidRPr="004F16D0">
        <w:rPr>
          <w:rFonts w:asciiTheme="majorHAnsi" w:hAnsiTheme="majorHAnsi" w:cstheme="majorHAnsi"/>
          <w:lang w:eastAsia="de-DE"/>
        </w:rPr>
        <w:t>, die sich verbindlich zu den Veranstaltungen oder einzelnen Teilen anmelden.</w:t>
      </w:r>
    </w:p>
    <w:p w14:paraId="4D8DB5F0" w14:textId="34B3047E" w:rsidR="004F16D0" w:rsidRPr="004F16D0" w:rsidRDefault="004F16D0" w:rsidP="004F16D0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hAnsiTheme="majorHAnsi" w:cstheme="majorHAnsi"/>
          <w:lang w:eastAsia="de-DE"/>
        </w:rPr>
        <w:t xml:space="preserve">2. 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Auf den Pilgeretappen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sind wir gemeinsam </w:t>
      </w:r>
      <w:r w:rsidR="007A65C8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als Gruppe unterwegs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. Ein Vorbereitungstreffen vor jeder Etappe ermöglicht da</w:t>
      </w:r>
      <w:r w:rsidR="004717E0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s Kennenlernen und eine Annäherung an das Thema der Pilgeretappe. Hier können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gemeinsame verbi</w:t>
      </w:r>
      <w:r w:rsidR="004717E0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ndliche Verabredungen getroffen oder besprochen werden (z.B. zum Streckenverlauf</w:t>
      </w: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. </w:t>
      </w:r>
      <w:r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br/>
      </w:r>
    </w:p>
    <w:p w14:paraId="0D11D016" w14:textId="5F0F014F" w:rsidR="004F16D0" w:rsidRPr="004F16D0" w:rsidRDefault="004F16D0" w:rsidP="004F16D0">
      <w:pPr>
        <w:rPr>
          <w:rFonts w:asciiTheme="majorHAnsi" w:hAnsiTheme="majorHAnsi" w:cstheme="majorHAnsi"/>
          <w:lang w:eastAsia="de-DE"/>
        </w:rPr>
      </w:pP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3.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Auf den Pilgere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tappen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ist es sinnvoll, sich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an einem </w:t>
      </w:r>
      <w:r w:rsidR="00216367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verabredeten</w:t>
      </w:r>
      <w:r w:rsidR="007A65C8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 Pilgerablauf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, der für alle verbindlich ist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, zu orientieren.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Jede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*r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ist für das Gelingen des Gemeinsamen mit verantwortlich. Aufgaben werden geteilt und damit gemeinsam getragen: Jede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*r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übernimmt verabredet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e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Dienste für das gemeinsame Ganze und nimmt zugleich die Dienste der anderen in Anspruch. Das können folgende Aufgaben sein: Gemeinsamer Einkauf und Vorbereitung von Mahlzeiten und Pilger- Picknick, Einrichten oder Aufräumen und ggf. Reinigen von Räumen oder Örtlichkeiten, an denen die Gruppe sich aufhielt oder übernachtete, umweltfreundliche Müllentsorgung.</w:t>
      </w:r>
    </w:p>
    <w:p w14:paraId="5561A0F8" w14:textId="5DB228A9" w:rsidR="004F16D0" w:rsidRPr="004F16D0" w:rsidRDefault="004F16D0" w:rsidP="004F16D0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4.</w:t>
      </w:r>
      <w:r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 </w:t>
      </w:r>
      <w:r w:rsidR="007A65C8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Geleitet gehen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. Wichtig ist, dass alle mitkommen und sich in den Rhythmus des Gehens einfinden können. Es werden ausreichend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Pausen eingelegt. Eine vorab bestimmte Person mit Ortskenntnis geht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voran. Am En</w:t>
      </w:r>
      <w:r w:rsidR="005D3EB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de der Gruppe geht eine Person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, die darauf achtet, dass alle mitkommen. Störungen haben auch beim Pilgern Vorrang: Wenn es nötig ist, kann die Gruppe zwischendurch pausieren.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Beim Gehen auf öffentlichen Verkehrswegen müssen die 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Regeln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des Straßenverkehrs von allen beachtet werden (Hinweise im Anhang)</w:t>
      </w:r>
    </w:p>
    <w:p w14:paraId="75B1BF4A" w14:textId="52C01576" w:rsidR="004F16D0" w:rsidRPr="004F16D0" w:rsidRDefault="004F16D0" w:rsidP="004F16D0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5.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Als </w:t>
      </w:r>
      <w:r w:rsidR="007A65C8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geistliche Gemeinschaft auf Zeit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gestalten und feiern wir gemeinsam Spiritu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alität auf dem Weg. In G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ottesdiensten, geistlichen Pilge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reinstiegen oder Nachtgebeten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finden wir Sammlung und Zuspruch, danken für die Bewahrung auf dem Weg und bitten um Segen und Geleit. 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Bestimmte Teile des Weges gehen wir im Schweigen.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Im Sinne des allgemeinen Priestertums al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ler Glaubenden ist jede Person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eingeladen, Aufgaben der geistlichen Praxis zu übernehmen: wie Pilgereinstieg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am Morgen, Lesungen und Gebete. Achtsamkeit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,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Respekt und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Rücksich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tnahme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prägen unser Unterwegssein. Als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Gesprächspartner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*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innen achten wir d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en Schutzraum der anderen 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durch Verschwiegenheit gegenüber Anv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ertrautem und durch eine gerechte Sprache.</w:t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Für Seelsorge und geistliche Begleitung</w:t>
      </w:r>
      <w:r w:rsidR="00216367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können benannte Personen zur Verfügung stehen.</w:t>
      </w:r>
    </w:p>
    <w:p w14:paraId="25C709B5" w14:textId="77777777" w:rsidR="004F16D0" w:rsidRDefault="004F16D0" w:rsidP="004F16D0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6.</w:t>
      </w:r>
      <w:r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 </w:t>
      </w:r>
      <w:r w:rsidR="007A65C8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>Begegnungen erleben</w:t>
      </w:r>
      <w:r w:rsidR="000D1723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.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 xml:space="preserve"> Auf dem Pilgerweg besuchen wir Einrichtungen und Menschen, suchen Hoffnungs- und Sch</w:t>
      </w:r>
      <w:r w:rsidR="006C1E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m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erzorte auf. Dabei schauen wir hin und fragen nach Gendergerechtig</w:t>
      </w:r>
      <w:r w:rsidR="007B00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k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eit und bringen unsere Sichtweisen ein.</w:t>
      </w:r>
      <w:r w:rsidR="000D1723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br/>
      </w:r>
      <w:r w:rsidR="007A65C8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Wir begegnen allen Menschen mit Achtung und Wertschätzung und akzeptieren andere Lebens- und Glaubensvorstellungen.</w:t>
      </w:r>
    </w:p>
    <w:p w14:paraId="464CE9A8" w14:textId="20C7A30E" w:rsidR="005615A5" w:rsidRPr="004F16D0" w:rsidRDefault="004F16D0" w:rsidP="004F16D0">
      <w:pPr>
        <w:shd w:val="clear" w:color="auto" w:fill="FFFFFF"/>
        <w:spacing w:before="100" w:beforeAutospacing="1" w:after="75" w:line="240" w:lineRule="auto"/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</w:pPr>
      <w:r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br/>
        <w:t xml:space="preserve">7. </w:t>
      </w:r>
      <w:r w:rsidR="004717E0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Erfahrungen bewahren, </w:t>
      </w:r>
      <w:r w:rsidR="00753E55" w:rsidRPr="004F16D0">
        <w:rPr>
          <w:rFonts w:asciiTheme="majorHAnsi" w:eastAsia="Times New Roman" w:hAnsiTheme="majorHAnsi" w:cstheme="majorHAnsi"/>
          <w:b/>
          <w:color w:val="201D21"/>
          <w:sz w:val="21"/>
          <w:szCs w:val="21"/>
          <w:lang w:eastAsia="de-DE"/>
        </w:rPr>
        <w:t xml:space="preserve">Erkenntnisse festhalten. 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Die in der Pilgergruppe gemachten Erfahrungen bewahren und dok</w:t>
      </w:r>
      <w:r w:rsidR="007B002E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u</w:t>
      </w:r>
      <w:r w:rsidR="00753E55" w:rsidRPr="004F16D0">
        <w:rPr>
          <w:rFonts w:asciiTheme="majorHAnsi" w:eastAsia="Times New Roman" w:hAnsiTheme="majorHAnsi" w:cstheme="majorHAnsi"/>
          <w:color w:val="201D21"/>
          <w:sz w:val="21"/>
          <w:szCs w:val="21"/>
          <w:lang w:eastAsia="de-DE"/>
        </w:rPr>
        <w:t>mentieren wir. Dazu verabreden wir uns im Vorfeld der Pilgeretappe und stimmen die Formen und Medien der Weiterleitung ab.</w:t>
      </w:r>
    </w:p>
    <w:sectPr w:rsidR="005615A5" w:rsidRPr="004F16D0" w:rsidSect="004F16D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38CF9" w14:textId="77777777" w:rsidR="007F08AB" w:rsidRDefault="007F08AB" w:rsidP="00753E55">
      <w:pPr>
        <w:spacing w:after="0" w:line="240" w:lineRule="auto"/>
      </w:pPr>
      <w:r>
        <w:separator/>
      </w:r>
    </w:p>
  </w:endnote>
  <w:endnote w:type="continuationSeparator" w:id="0">
    <w:p w14:paraId="6F0C169B" w14:textId="77777777" w:rsidR="007F08AB" w:rsidRDefault="007F08AB" w:rsidP="0075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066C7" w14:textId="77777777" w:rsidR="007F08AB" w:rsidRDefault="007F08AB" w:rsidP="00753E55">
      <w:pPr>
        <w:spacing w:after="0" w:line="240" w:lineRule="auto"/>
      </w:pPr>
      <w:r>
        <w:separator/>
      </w:r>
    </w:p>
  </w:footnote>
  <w:footnote w:type="continuationSeparator" w:id="0">
    <w:p w14:paraId="667AE5AA" w14:textId="77777777" w:rsidR="007F08AB" w:rsidRDefault="007F08AB" w:rsidP="0075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1FAE"/>
    <w:multiLevelType w:val="hybridMultilevel"/>
    <w:tmpl w:val="0F849E5A"/>
    <w:lvl w:ilvl="0" w:tplc="6A34C65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6F75"/>
    <w:multiLevelType w:val="multilevel"/>
    <w:tmpl w:val="5214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7377D"/>
    <w:multiLevelType w:val="hybridMultilevel"/>
    <w:tmpl w:val="684457C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F522D"/>
    <w:multiLevelType w:val="hybridMultilevel"/>
    <w:tmpl w:val="F72036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F15E1"/>
    <w:multiLevelType w:val="hybridMultilevel"/>
    <w:tmpl w:val="656C4758"/>
    <w:lvl w:ilvl="0" w:tplc="8CB4594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45276"/>
    <w:multiLevelType w:val="hybridMultilevel"/>
    <w:tmpl w:val="3D6CDF72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16B4E"/>
    <w:multiLevelType w:val="hybridMultilevel"/>
    <w:tmpl w:val="FA9CC47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E6F5A"/>
    <w:multiLevelType w:val="hybridMultilevel"/>
    <w:tmpl w:val="F8BE1D20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C8"/>
    <w:rsid w:val="000D1723"/>
    <w:rsid w:val="001A6512"/>
    <w:rsid w:val="00216367"/>
    <w:rsid w:val="004717E0"/>
    <w:rsid w:val="004F16D0"/>
    <w:rsid w:val="005615A5"/>
    <w:rsid w:val="005D3EB8"/>
    <w:rsid w:val="006C1E2E"/>
    <w:rsid w:val="00753E55"/>
    <w:rsid w:val="007A65C8"/>
    <w:rsid w:val="007B002E"/>
    <w:rsid w:val="007F08AB"/>
    <w:rsid w:val="00982F0E"/>
    <w:rsid w:val="009F462D"/>
    <w:rsid w:val="00CD5FC5"/>
    <w:rsid w:val="00EF5914"/>
    <w:rsid w:val="00F2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43D5"/>
  <w15:chartTrackingRefBased/>
  <w15:docId w15:val="{632B0ED7-50DC-4904-BC64-9DF5FF92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A65C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53E5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53E5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53E55"/>
    <w:rPr>
      <w:vertAlign w:val="superscript"/>
    </w:rPr>
  </w:style>
  <w:style w:type="paragraph" w:styleId="berarbeitung">
    <w:name w:val="Revision"/>
    <w:hidden/>
    <w:uiPriority w:val="99"/>
    <w:semiHidden/>
    <w:rsid w:val="006C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0093-ABAC-4F2B-B021-0100454A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</dc:creator>
  <cp:keywords/>
  <dc:description/>
  <cp:lastModifiedBy>Ritter</cp:lastModifiedBy>
  <cp:revision>2</cp:revision>
  <dcterms:created xsi:type="dcterms:W3CDTF">2021-12-15T15:56:00Z</dcterms:created>
  <dcterms:modified xsi:type="dcterms:W3CDTF">2021-12-15T15:56:00Z</dcterms:modified>
</cp:coreProperties>
</file>